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067"/>
        <w:gridCol w:w="1602"/>
        <w:gridCol w:w="3970"/>
      </w:tblGrid>
      <w:tr>
        <w:trPr>
          <w:trHeight w:val="2552" w:hRule="atLeast"/>
        </w:trPr>
        <w:tc>
          <w:tcPr>
            <w:tcW w:w="40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PT Astra Serif" w:hAnsi="PT Astra Serif"/>
                <w:b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МОЛОДЕЖНОЙ ПОЛИТИКИ</w:t>
              <w:br/>
              <w:t>ТУЛЬСКОЙ ОБЛАСТИ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Проспект Ленина, д. 2, г. Тула, 300041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Тел.: (4872) 24-53-06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Факс: (4872) 30-62-63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E-mail: mmp@tularegion.ru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rFonts w:ascii="PT Astra Serif" w:hAnsi="PT Astra Serif"/>
                <w:b/>
                <w:b/>
                <w:sz w:val="22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https://mmp.tularegion.ru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rFonts w:ascii="PT Astra Serif" w:hAnsi="PT Astra Serif"/>
                <w:b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rFonts w:ascii="PT Astra Serif" w:hAnsi="PT Astra Serif"/>
                <w:b/>
                <w:b/>
                <w:sz w:val="22"/>
                <w:u w:val="single"/>
                <w:lang w:val="en-US"/>
              </w:rPr>
            </w:pPr>
            <w:r>
              <w:rPr>
                <w:rFonts w:ascii="PT Astra Serif" w:hAnsi="PT Astra Serif"/>
                <w:sz w:val="22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lineRule="exact" w:line="2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60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970" w:type="dxa"/>
            <w:vMerge w:val="restart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</w:rPr>
            </w:pPr>
            <w:r>
              <w:rPr>
                <w:rFonts w:ascii="PT Astra Serif" w:hAnsi="PT Astra Serif"/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val="ru-RU" w:eastAsia="ru-RU"/>
              </w:rPr>
              <w:t>Главам администраций муниципальных образований Тульской области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(по списку)</w:t>
            </w:r>
          </w:p>
        </w:tc>
      </w:tr>
      <w:tr>
        <w:trPr>
          <w:trHeight w:val="226" w:hRule="atLeast"/>
        </w:trPr>
        <w:tc>
          <w:tcPr>
            <w:tcW w:w="40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53" w:leader="underscore"/>
              </w:tabs>
              <w:spacing w:lineRule="exact" w:line="220"/>
              <w:ind w:left="176" w:hanging="0"/>
              <w:rPr>
                <w:rFonts w:ascii="PT Astra Serif" w:hAnsi="PT Astra Serif"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2"/>
              </w:rPr>
              <w:t>На №</w:t>
            </w:r>
            <w:r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60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970" w:type="dxa"/>
            <w:vMerge w:val="continue"/>
            <w:tcBorders/>
            <w:shd w:color="auto" w:fill="auto" w:val="clear"/>
          </w:tcPr>
          <w:p>
            <w:pPr>
              <w:pStyle w:val="8"/>
              <w:widowControl w:val="false"/>
              <w:spacing w:lineRule="exact" w:line="2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Normal"/>
        <w:spacing w:lineRule="auto" w:line="27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Уважаемы</w:t>
      </w:r>
      <w:r>
        <w:rPr>
          <w:rFonts w:ascii="PT Astra Serif" w:hAnsi="PT Astra Serif"/>
          <w:b/>
          <w:sz w:val="28"/>
          <w:szCs w:val="28"/>
        </w:rPr>
        <w:t>е коллеги</w:t>
      </w:r>
      <w:r>
        <w:rPr>
          <w:rFonts w:ascii="PT Astra Serif" w:hAnsi="PT Astra Serif"/>
          <w:b/>
          <w:sz w:val="28"/>
          <w:szCs w:val="28"/>
        </w:rPr>
        <w:t>!</w:t>
      </w:r>
    </w:p>
    <w:p>
      <w:pPr>
        <w:pStyle w:val="Normal"/>
        <w:spacing w:lineRule="auto" w:line="276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Министерство молодежной политики Тульской области, в соответствии с письмом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Комиссии по территориальному развитию и местному самоуправлению Общественной палаты Российской Федерации</w:t>
      </w:r>
      <w:r>
        <w:rPr>
          <w:rFonts w:ascii="PT Astra Serif" w:hAnsi="PT Astra Serif"/>
          <w:color w:val="auto"/>
          <w:sz w:val="28"/>
          <w:szCs w:val="28"/>
        </w:rPr>
        <w:t xml:space="preserve"> от </w:t>
      </w:r>
      <w:r>
        <w:rPr>
          <w:rFonts w:ascii="PT Astra Serif" w:hAnsi="PT Astra Serif"/>
          <w:color w:val="auto"/>
          <w:sz w:val="28"/>
          <w:szCs w:val="28"/>
        </w:rPr>
        <w:t>22</w:t>
      </w:r>
      <w:r>
        <w:rPr>
          <w:rFonts w:ascii="PT Astra Serif" w:hAnsi="PT Astra Serif"/>
          <w:color w:val="auto"/>
          <w:sz w:val="28"/>
          <w:szCs w:val="28"/>
        </w:rPr>
        <w:t xml:space="preserve">.09.2021 №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7ОПК-5/1855</w:t>
      </w:r>
      <w:r>
        <w:rPr>
          <w:rFonts w:ascii="PT Astra Serif" w:hAnsi="PT Astra Serif"/>
          <w:color w:val="auto"/>
          <w:sz w:val="28"/>
          <w:szCs w:val="28"/>
        </w:rPr>
        <w:t>, направляет для сведения информацию о проведении в 2021 году федерального конкурса «УЗНАЙ РОССИЮ. Лучший медиаволонт</w:t>
      </w:r>
      <w:r>
        <w:rPr>
          <w:rFonts w:ascii="PT Astra Serif" w:hAnsi="PT Astra Serif"/>
          <w:color w:val="auto"/>
          <w:sz w:val="28"/>
          <w:szCs w:val="28"/>
        </w:rPr>
        <w:t>е</w:t>
      </w:r>
      <w:r>
        <w:rPr>
          <w:rFonts w:ascii="PT Astra Serif" w:hAnsi="PT Astra Serif"/>
          <w:color w:val="auto"/>
          <w:sz w:val="28"/>
          <w:szCs w:val="28"/>
        </w:rPr>
        <w:t>р»  (приложение).</w:t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Цель Конкурса – популяризация природного, нематериального и материального культурного наследия регионов России, выдающихся жителей («гениев места»), развитие туристического потенциала, повышение доступности информации о достопримечательностях регионов Российской Федерации.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PT Astra Serif" w:hAnsi="PT Astra Serif"/>
          <w:color w:val="auto"/>
        </w:rPr>
      </w:pPr>
      <w:r>
        <w:rPr>
          <w:rFonts w:eastAsia="Times New Roman" w:cs="Times New Roman" w:ascii="PT Astra Serif" w:hAnsi="PT Astra Serif"/>
          <w:color w:val="auto"/>
          <w:sz w:val="28"/>
          <w:szCs w:val="28"/>
        </w:rPr>
        <w:t>Задачами Конкурса являются: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PT Astra Serif" w:hAnsi="PT Astra Serif"/>
          <w:color w:val="auto"/>
        </w:rPr>
      </w:pPr>
      <w:r>
        <w:rPr>
          <w:rFonts w:eastAsia="Times New Roman" w:cs="Times New Roman" w:ascii="PT Astra Serif" w:hAnsi="PT Astra Serif"/>
          <w:color w:val="auto"/>
          <w:sz w:val="28"/>
          <w:szCs w:val="28"/>
        </w:rPr>
        <w:t>- поддержка краеведческой деятельности добровольцев;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PT Astra Serif" w:hAnsi="PT Astra Serif"/>
          <w:color w:val="auto"/>
        </w:rPr>
      </w:pPr>
      <w:r>
        <w:rPr>
          <w:rFonts w:eastAsia="Times New Roman" w:cs="Times New Roman" w:ascii="PT Astra Serif" w:hAnsi="PT Astra Serif"/>
          <w:color w:val="auto"/>
          <w:sz w:val="28"/>
          <w:szCs w:val="28"/>
        </w:rPr>
        <w:t>- выявление, позиционирование и продвижение уникальных культурных особенностей населённых пунктов и регионов («культурный код места»);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PT Astra Serif" w:hAnsi="PT Astra Serif"/>
          <w:color w:val="auto"/>
        </w:rPr>
      </w:pPr>
      <w:r>
        <w:rPr>
          <w:rFonts w:eastAsia="Times New Roman" w:cs="Times New Roman" w:ascii="PT Astra Serif" w:hAnsi="PT Astra Serif"/>
          <w:color w:val="auto"/>
          <w:sz w:val="28"/>
          <w:szCs w:val="28"/>
        </w:rPr>
        <w:t>- поддержка деятельности журналистов - авторов публикаций о достопримечательностях регионов.</w:t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На Конкурс принимаются следующие творческие работы: </w:t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–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виртуальные авторские экскурсии на русском и иностранных языках;</w:t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–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видеоролики, презентации, маршруты, созданные с использованием картографических сервисов;</w:t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–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публикации в СМИ, на сайтах и в блогах о достопримечательностях региона;</w:t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–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концепции продвижения достопримечательностей и культурных брендов региона.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Cs/>
          <w:color w:val="000000"/>
          <w:sz w:val="28"/>
          <w:szCs w:val="28"/>
        </w:rPr>
        <w:t xml:space="preserve">В Конкурсе рассматриваются индивидуальные и коллективные конкурсные заявки. </w:t>
      </w:r>
      <w:r>
        <w:rPr>
          <w:rFonts w:eastAsia="Times New Roman" w:cs="Times New Roman" w:ascii="PT Astra Serif" w:hAnsi="PT Astra Serif"/>
          <w:bCs/>
          <w:color w:val="000000"/>
          <w:kern w:val="0"/>
          <w:sz w:val="28"/>
          <w:szCs w:val="28"/>
          <w:lang w:val="ru-RU" w:eastAsia="ru-RU" w:bidi="ar-SA"/>
        </w:rPr>
        <w:t>Участниками могут быть все желающие - без ограничений по сфере деятельности, образованию, возрасту. Руководителем коллектива авторов заявки может являться гражданин Российской Федерации, достигший 18-летнего возраста. Организационные взносы за участие в Конкурсе не предусмотрены.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eastAsia="Times New Roman" w:cs="Times New Roman" w:ascii="PT Astra Serif" w:hAnsi="PT Astra Serif"/>
          <w:bCs/>
          <w:color w:val="000000"/>
          <w:kern w:val="0"/>
          <w:sz w:val="28"/>
          <w:szCs w:val="28"/>
          <w:lang w:val="ru-RU" w:eastAsia="ru-RU" w:bidi="ar-SA"/>
        </w:rPr>
        <w:t>Конкурс проводится в пери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од с 10 сентября по 30 декабря 2021 года.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 итогам Конкурса будут вручены памятные знаки: </w:t>
      </w:r>
    </w:p>
    <w:p>
      <w:pPr>
        <w:pStyle w:val="ListParagraph"/>
        <w:spacing w:lineRule="auto" w:line="360" w:before="0" w:after="0"/>
        <w:ind w:left="0" w:right="0" w:firstLine="709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eastAsia="Times New Roman" w:ascii="PT Astra Serif" w:hAnsi="PT Astra Serif"/>
          <w:bCs/>
          <w:color w:val="000000"/>
          <w:sz w:val="28"/>
          <w:szCs w:val="28"/>
        </w:rPr>
        <w:t>«Регион – лидер медиаволонтёрства в сфере культуры»;</w:t>
      </w:r>
    </w:p>
    <w:p>
      <w:pPr>
        <w:pStyle w:val="ListParagraph"/>
        <w:spacing w:lineRule="auto" w:line="360" w:before="0" w:after="0"/>
        <w:ind w:left="0" w:right="0" w:firstLine="709"/>
        <w:contextualSpacing w:val="false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«</w:t>
      </w:r>
      <w:r>
        <w:rPr>
          <w:rFonts w:eastAsia="Times New Roman" w:ascii="PT Astra Serif" w:hAnsi="PT Astra Serif"/>
          <w:bCs/>
          <w:color w:val="000000"/>
          <w:sz w:val="28"/>
          <w:szCs w:val="28"/>
        </w:rPr>
        <w:t>Муниципальное образование</w:t>
      </w:r>
      <w:bookmarkStart w:id="0" w:name="_GoBack"/>
      <w:bookmarkEnd w:id="0"/>
      <w:r>
        <w:rPr>
          <w:rFonts w:eastAsia="Times New Roman" w:ascii="PT Astra Serif" w:hAnsi="PT Astra Serif"/>
          <w:bCs/>
          <w:color w:val="000000"/>
          <w:sz w:val="28"/>
          <w:szCs w:val="28"/>
        </w:rPr>
        <w:t xml:space="preserve"> – лидер медиаволонтёрства в сфере культуры»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ListParagraph"/>
        <w:spacing w:lineRule="auto" w:line="360" w:before="0" w:after="0"/>
        <w:ind w:left="0" w:right="0" w:firstLine="709"/>
        <w:contextualSpacing w:val="false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Обладатели памятных знаков будут определены исходя из общего количества конкурсных работ, представленных на Конкурс жителями соответствующих регионов и муниципальных образований.</w:t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Просим Вас оказать содействие в информировании заинтересованных лиц о возможности участия в </w:t>
      </w:r>
      <w:r>
        <w:rPr>
          <w:rFonts w:ascii="PT Astra Serif" w:hAnsi="PT Astra Serif"/>
          <w:color w:val="auto"/>
          <w:sz w:val="28"/>
          <w:szCs w:val="28"/>
        </w:rPr>
        <w:t>Конкурсе</w:t>
      </w:r>
      <w:r>
        <w:rPr>
          <w:rFonts w:ascii="PT Astra Serif" w:hAnsi="PT Astra Serif"/>
          <w:color w:val="auto"/>
          <w:sz w:val="28"/>
          <w:szCs w:val="28"/>
        </w:rPr>
        <w:t>,</w:t>
      </w:r>
      <w:r>
        <w:rPr>
          <w:rFonts w:eastAsia="Courier New" w:cs="Courier New" w:ascii="PT Astra Serif" w:hAnsi="PT Astra Serif"/>
          <w:color w:val="auto"/>
          <w:sz w:val="28"/>
          <w:szCs w:val="28"/>
          <w:lang w:bidi="ru-RU"/>
        </w:rPr>
        <w:t xml:space="preserve"> а также опубликовать информацию на Интернет–ресурсах.</w:t>
      </w:r>
    </w:p>
    <w:p>
      <w:pPr>
        <w:pStyle w:val="Default"/>
        <w:spacing w:lineRule="auto" w:line="360" w:before="0" w:after="0"/>
        <w:ind w:left="0" w:righ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</w:r>
    </w:p>
    <w:p>
      <w:pPr>
        <w:pStyle w:val="Default"/>
        <w:spacing w:lineRule="auto" w:line="360" w:before="0" w:after="0"/>
        <w:ind w:left="0" w:right="0" w:firstLine="709"/>
        <w:jc w:val="both"/>
        <w:rPr>
          <w:color w:val="auto"/>
        </w:rPr>
      </w:pPr>
      <w:r>
        <w:rPr>
          <w:rFonts w:eastAsia="Courier New" w:cs="Courier New" w:ascii="PT Astra Serif" w:hAnsi="PT Astra Serif"/>
          <w:color w:val="auto"/>
          <w:sz w:val="28"/>
          <w:szCs w:val="28"/>
          <w:lang w:eastAsia="en-US" w:bidi="ru-RU"/>
        </w:rPr>
        <w:t xml:space="preserve">Приложение: на </w:t>
      </w:r>
      <w:r>
        <w:rPr>
          <w:rFonts w:eastAsia="Courier New" w:cs="Courier New" w:ascii="PT Astra Serif" w:hAnsi="PT Astra Serif"/>
          <w:color w:val="auto"/>
          <w:sz w:val="28"/>
          <w:szCs w:val="28"/>
          <w:lang w:eastAsia="en-US" w:bidi="ru-RU"/>
        </w:rPr>
        <w:t>10</w:t>
      </w:r>
      <w:r>
        <w:rPr>
          <w:rFonts w:eastAsia="Courier New" w:cs="Courier New" w:ascii="PT Astra Serif" w:hAnsi="PT Astra Serif"/>
          <w:color w:val="auto"/>
          <w:sz w:val="28"/>
          <w:szCs w:val="28"/>
          <w:lang w:eastAsia="en-US" w:bidi="ru-RU"/>
        </w:rPr>
        <w:t xml:space="preserve"> л. в 1 экз.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a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38"/>
        <w:gridCol w:w="2385"/>
        <w:gridCol w:w="2631"/>
      </w:tblGrid>
      <w:tr>
        <w:trPr>
          <w:trHeight w:val="254" w:hRule="atLeast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PT Astra Serif" w:hAnsi="PT Astra Serif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Министр молодежной политики 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PT Astra Serif" w:hAnsi="PT Astra Serif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Тульской области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right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А.Ф. Давлетшин</w:t>
            </w:r>
          </w:p>
        </w:tc>
      </w:tr>
    </w:tbl>
    <w:p>
      <w:pPr>
        <w:pStyle w:val="NoSpacing"/>
        <w:spacing w:lineRule="auto" w:line="276"/>
        <w:jc w:val="both"/>
        <w:rPr>
          <w:rStyle w:val="Style8"/>
          <w:rFonts w:ascii="PT Astra Serif" w:hAnsi="PT Astra Serif"/>
          <w:color w:val="auto"/>
          <w:sz w:val="18"/>
          <w:u w:val="none"/>
        </w:rPr>
      </w:pPr>
      <w:r>
        <w:rPr>
          <w:rFonts w:ascii="PT Astra Serif" w:hAnsi="PT Astra Serif"/>
          <w:color w:val="auto"/>
          <w:sz w:val="18"/>
          <w:u w:val="none"/>
        </w:rPr>
      </w:r>
    </w:p>
    <w:p>
      <w:pPr>
        <w:pStyle w:val="NoSpacing"/>
        <w:spacing w:lineRule="auto" w:line="276"/>
        <w:jc w:val="both"/>
        <w:rPr>
          <w:rStyle w:val="Style8"/>
          <w:rFonts w:ascii="PT Astra Serif" w:hAnsi="PT Astra Serif"/>
          <w:color w:val="auto"/>
          <w:sz w:val="18"/>
          <w:u w:val="none"/>
        </w:rPr>
      </w:pPr>
      <w:r>
        <w:rPr>
          <w:rFonts w:ascii="PT Astra Serif" w:hAnsi="PT Astra Serif"/>
          <w:color w:val="auto"/>
          <w:sz w:val="18"/>
          <w:u w:val="none"/>
        </w:rPr>
      </w:r>
    </w:p>
    <w:p>
      <w:pPr>
        <w:pStyle w:val="NoSpacing"/>
        <w:spacing w:lineRule="auto" w:line="276"/>
        <w:jc w:val="both"/>
        <w:rPr>
          <w:rStyle w:val="Style8"/>
          <w:rFonts w:ascii="PT Astra Serif" w:hAnsi="PT Astra Serif"/>
          <w:color w:val="auto"/>
          <w:sz w:val="18"/>
          <w:u w:val="none"/>
        </w:rPr>
      </w:pPr>
      <w:r>
        <w:rPr>
          <w:rFonts w:ascii="PT Astra Serif" w:hAnsi="PT Astra Serif"/>
          <w:color w:val="auto"/>
          <w:sz w:val="18"/>
          <w:u w:val="none"/>
        </w:rPr>
      </w:r>
    </w:p>
    <w:p>
      <w:pPr>
        <w:pStyle w:val="Normal"/>
        <w:spacing w:lineRule="auto" w:line="276"/>
        <w:rPr>
          <w:rFonts w:ascii="PT Astra Serif" w:hAnsi="PT Astra Serif" w:cs="PT Astra Serif"/>
          <w:sz w:val="22"/>
          <w:szCs w:val="20"/>
        </w:rPr>
      </w:pPr>
      <w:r>
        <w:rPr>
          <w:rFonts w:cs="PT Astra Serif" w:ascii="PT Astra Serif" w:hAnsi="PT Astra Serif"/>
          <w:sz w:val="22"/>
          <w:szCs w:val="20"/>
        </w:rPr>
        <w:t>Исп.: Павлов Сергей Сергеевич</w:t>
      </w:r>
    </w:p>
    <w:p>
      <w:pPr>
        <w:pStyle w:val="Normal"/>
        <w:spacing w:lineRule="auto" w:line="276"/>
        <w:rPr>
          <w:rFonts w:ascii="PT Astra Serif" w:hAnsi="PT Astra Serif" w:cs="PT Astra Serif"/>
          <w:sz w:val="22"/>
          <w:szCs w:val="20"/>
        </w:rPr>
      </w:pPr>
      <w:r>
        <w:rPr>
          <w:rFonts w:cs="PT Astra Serif" w:ascii="PT Astra Serif" w:hAnsi="PT Astra Serif"/>
          <w:sz w:val="22"/>
          <w:szCs w:val="20"/>
        </w:rPr>
        <w:t>Тел (4872) 24-51-04 доб. 56-53</w:t>
      </w:r>
    </w:p>
    <w:p>
      <w:pPr>
        <w:pStyle w:val="Normal"/>
        <w:jc w:val="both"/>
        <w:rPr>
          <w:rFonts w:ascii="PT Astra Serif" w:hAnsi="PT Astra Serif"/>
          <w:b/>
          <w:b/>
          <w:bCs/>
          <w:szCs w:val="28"/>
        </w:rPr>
      </w:pPr>
      <w:r>
        <w:rPr>
          <w:rStyle w:val="Style8"/>
          <w:rFonts w:cs="PT Astra Serif" w:ascii="PT Astra Serif" w:hAnsi="PT Astra Serif"/>
          <w:sz w:val="22"/>
          <w:szCs w:val="20"/>
        </w:rPr>
        <w:t>Sergey.Pavlov@tularegion.ru</w:t>
      </w:r>
    </w:p>
    <w:sectPr>
      <w:type w:val="nextPage"/>
      <w:pgSz w:w="11906" w:h="16838"/>
      <w:pgMar w:left="1701" w:right="851" w:gutter="0" w:header="0" w:top="1021" w:footer="0" w:bottom="10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36"/>
    </w:rPr>
  </w:style>
  <w:style w:type="paragraph" w:styleId="3">
    <w:name w:val="Heading 3"/>
    <w:basedOn w:val="Normal"/>
    <w:next w:val="Normal"/>
    <w:qFormat/>
    <w:pPr>
      <w:keepNext w:val="true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9"/>
        <w:tab w:val="left" w:pos="5760" w:leader="none"/>
      </w:tabs>
      <w:jc w:val="both"/>
      <w:outlineLvl w:val="3"/>
    </w:pPr>
    <w:rPr>
      <w:sz w:val="32"/>
    </w:rPr>
  </w:style>
  <w:style w:type="paragraph" w:styleId="5">
    <w:name w:val="Heading 5"/>
    <w:basedOn w:val="Normal"/>
    <w:next w:val="Normal"/>
    <w:qFormat/>
    <w:pPr>
      <w:keepNext w:val="true"/>
      <w:outlineLvl w:val="4"/>
    </w:pPr>
    <w:rPr>
      <w:b/>
      <w:bCs/>
      <w:sz w:val="28"/>
    </w:rPr>
  </w:style>
  <w:style w:type="paragraph" w:styleId="6">
    <w:name w:val="Heading 6"/>
    <w:basedOn w:val="Normal"/>
    <w:next w:val="Normal"/>
    <w:qFormat/>
    <w:pPr>
      <w:keepNext w:val="true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outlineLvl w:val="6"/>
    </w:pPr>
    <w:rPr>
      <w:b/>
      <w:bCs/>
      <w:sz w:val="28"/>
    </w:rPr>
  </w:style>
  <w:style w:type="paragraph" w:styleId="8">
    <w:name w:val="Heading 8"/>
    <w:basedOn w:val="Normal"/>
    <w:next w:val="Normal"/>
    <w:qFormat/>
    <w:pPr>
      <w:keepNext w:val="true"/>
      <w:outlineLvl w:val="7"/>
    </w:pPr>
    <w:rPr>
      <w:sz w:val="28"/>
    </w:rPr>
  </w:style>
  <w:style w:type="paragraph" w:styleId="9">
    <w:name w:val="Heading 9"/>
    <w:basedOn w:val="Normal"/>
    <w:next w:val="Normal"/>
    <w:qFormat/>
    <w:pPr>
      <w:keepNext w:val="true"/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5" w:customStyle="1">
    <w:name w:val="Текст выноски Знак"/>
    <w:link w:val="a9"/>
    <w:qFormat/>
    <w:rsid w:val="00e0390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semiHidden/>
    <w:unhideWhenUsed/>
    <w:qFormat/>
    <w:rsid w:val="00302268"/>
    <w:rPr>
      <w:sz w:val="16"/>
      <w:szCs w:val="16"/>
    </w:rPr>
  </w:style>
  <w:style w:type="character" w:styleId="Style6" w:customStyle="1">
    <w:name w:val="Текст примечания Знак"/>
    <w:basedOn w:val="DefaultParagraphFont"/>
    <w:link w:val="ac"/>
    <w:semiHidden/>
    <w:qFormat/>
    <w:rsid w:val="00302268"/>
    <w:rPr/>
  </w:style>
  <w:style w:type="character" w:styleId="Style7" w:customStyle="1">
    <w:name w:val="Тема примечания Знак"/>
    <w:basedOn w:val="Style6"/>
    <w:link w:val="ae"/>
    <w:semiHidden/>
    <w:qFormat/>
    <w:rsid w:val="00302268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302268"/>
    <w:rPr>
      <w:color w:val="808080"/>
    </w:rPr>
  </w:style>
  <w:style w:type="character" w:styleId="Style8" w:customStyle="1">
    <w:name w:val="Интернет-ссылка"/>
    <w:uiPriority w:val="99"/>
    <w:unhideWhenUsed/>
    <w:rsid w:val="00b161ab"/>
    <w:rPr>
      <w:color w:val="0000FF"/>
      <w:u w:val="single"/>
    </w:rPr>
  </w:style>
  <w:style w:type="character" w:styleId="Style9" w:customStyle="1">
    <w:name w:val="Текст Знак"/>
    <w:basedOn w:val="DefaultParagraphFont"/>
    <w:link w:val="af3"/>
    <w:uiPriority w:val="99"/>
    <w:qFormat/>
    <w:rsid w:val="00830468"/>
    <w:rPr>
      <w:rFonts w:ascii="Courier New" w:hAnsi="Courier New"/>
    </w:rPr>
  </w:style>
  <w:style w:type="character" w:styleId="Style10" w:customStyle="1">
    <w:name w:val="Без интервала Знак"/>
    <w:link w:val="af8"/>
    <w:uiPriority w:val="1"/>
    <w:qFormat/>
    <w:rsid w:val="00925522"/>
    <w:rPr>
      <w:rFonts w:ascii="Calibri" w:hAnsi="Calibri"/>
      <w:sz w:val="22"/>
      <w:szCs w:val="22"/>
    </w:rPr>
  </w:style>
  <w:style w:type="character" w:styleId="21" w:customStyle="1">
    <w:name w:val="Основной текст 2 Знак"/>
    <w:link w:val="20"/>
    <w:qFormat/>
    <w:rsid w:val="00b57ac6"/>
    <w:rPr>
      <w:sz w:val="32"/>
      <w:szCs w:val="24"/>
    </w:rPr>
  </w:style>
  <w:style w:type="character" w:styleId="S1" w:customStyle="1">
    <w:name w:val="s1"/>
    <w:basedOn w:val="DefaultParagraphFont"/>
    <w:qFormat/>
    <w:rsid w:val="00dc48ef"/>
    <w:rPr/>
  </w:style>
  <w:style w:type="character" w:styleId="Style11" w:customStyle="1">
    <w:name w:val="Абзац списка Знак"/>
    <w:link w:val="af5"/>
    <w:uiPriority w:val="34"/>
    <w:qFormat/>
    <w:locked/>
    <w:rsid w:val="005332bc"/>
    <w:rPr>
      <w:sz w:val="24"/>
      <w:szCs w:val="24"/>
    </w:rPr>
  </w:style>
  <w:style w:type="character" w:styleId="Style12" w:customStyle="1">
    <w:name w:val="Основной текст + Полужирный"/>
    <w:qFormat/>
    <w:rsid w:val="00352a1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Extendedtextshort" w:customStyle="1">
    <w:name w:val="extended-text__short"/>
    <w:qFormat/>
    <w:rsid w:val="00e860c5"/>
    <w:rPr/>
  </w:style>
  <w:style w:type="character" w:styleId="Style13">
    <w:name w:val="Выделение"/>
    <w:uiPriority w:val="20"/>
    <w:qFormat/>
    <w:rsid w:val="00e860c5"/>
    <w:rPr>
      <w:i/>
      <w:iCs/>
    </w:rPr>
  </w:style>
  <w:style w:type="character" w:styleId="22" w:customStyle="1">
    <w:name w:val="Основной текст2"/>
    <w:qFormat/>
    <w:rsid w:val="00e860c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jc w:val="both"/>
    </w:pPr>
    <w:rPr>
      <w:sz w:val="28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odyText2">
    <w:name w:val="Body Text 2"/>
    <w:basedOn w:val="Normal"/>
    <w:link w:val="21"/>
    <w:qFormat/>
    <w:pPr>
      <w:jc w:val="both"/>
    </w:pPr>
    <w:rPr>
      <w:sz w:val="32"/>
    </w:rPr>
  </w:style>
  <w:style w:type="paragraph" w:styleId="Style19">
    <w:name w:val="Body Text Indent"/>
    <w:basedOn w:val="Normal"/>
    <w:pPr>
      <w:ind w:left="510" w:hanging="0"/>
      <w:jc w:val="both"/>
    </w:pPr>
    <w:rPr>
      <w:sz w:val="32"/>
    </w:rPr>
  </w:style>
  <w:style w:type="paragraph" w:styleId="BodyTextIndent2">
    <w:name w:val="Body Text Indent 2"/>
    <w:basedOn w:val="Normal"/>
    <w:qFormat/>
    <w:pPr>
      <w:ind w:left="510" w:hanging="0"/>
      <w:jc w:val="both"/>
    </w:pPr>
    <w:rPr>
      <w:sz w:val="28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2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qFormat/>
    <w:rsid w:val="00e0390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d"/>
    <w:semiHidden/>
    <w:unhideWhenUsed/>
    <w:qFormat/>
    <w:rsid w:val="0030226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"/>
    <w:semiHidden/>
    <w:unhideWhenUsed/>
    <w:qFormat/>
    <w:rsid w:val="00302268"/>
    <w:pPr/>
    <w:rPr>
      <w:b/>
      <w:bCs/>
    </w:rPr>
  </w:style>
  <w:style w:type="paragraph" w:styleId="Revision">
    <w:name w:val="Revision"/>
    <w:uiPriority w:val="99"/>
    <w:semiHidden/>
    <w:qFormat/>
    <w:rsid w:val="0030226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4"/>
    <w:uiPriority w:val="99"/>
    <w:qFormat/>
    <w:rsid w:val="00830468"/>
    <w:pPr/>
    <w:rPr>
      <w:rFonts w:ascii="Courier New" w:hAnsi="Courier New"/>
      <w:sz w:val="20"/>
      <w:szCs w:val="20"/>
    </w:rPr>
  </w:style>
  <w:style w:type="paragraph" w:styleId="Standard" w:customStyle="1">
    <w:name w:val="Standard"/>
    <w:qFormat/>
    <w:rsid w:val="00cd1b4e"/>
    <w:pPr>
      <w:widowControl/>
      <w:suppressAutoHyphens w:val="true"/>
      <w:bidi w:val="0"/>
      <w:spacing w:before="0" w:after="0"/>
      <w:jc w:val="left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link w:val="af6"/>
    <w:uiPriority w:val="34"/>
    <w:qFormat/>
    <w:rsid w:val="00093ba1"/>
    <w:pPr>
      <w:spacing w:before="0" w:after="0"/>
      <w:ind w:left="720" w:hanging="0"/>
      <w:contextualSpacing/>
    </w:pPr>
    <w:rPr/>
  </w:style>
  <w:style w:type="paragraph" w:styleId="Style23" w:customStyle="1">
    <w:name w:val="Знак Знак Знак Знак Знак Знак Знак"/>
    <w:basedOn w:val="Normal"/>
    <w:qFormat/>
    <w:rsid w:val="00ac604d"/>
    <w:pPr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11" w:customStyle="1">
    <w:name w:val="Знак Знак1 Знак"/>
    <w:basedOn w:val="Normal"/>
    <w:qFormat/>
    <w:rsid w:val="00e167d9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link w:val="af9"/>
    <w:qFormat/>
    <w:rsid w:val="00925522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2c0c17"/>
    <w:pPr>
      <w:spacing w:before="24" w:after="24"/>
    </w:pPr>
    <w:rPr/>
  </w:style>
  <w:style w:type="paragraph" w:styleId="ConsPlusNonformat" w:customStyle="1">
    <w:name w:val="ConsPlusNonformat"/>
    <w:qFormat/>
    <w:rsid w:val="00bc1908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c48ef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5332b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2" w:customStyle="1">
    <w:name w:val="Абзац списка1"/>
    <w:basedOn w:val="Normal"/>
    <w:qFormat/>
    <w:rsid w:val="00e860c5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Calibri"/>
      <w:sz w:val="22"/>
      <w:szCs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d49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BD9F57DF9D45739C5ACA7099340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19361-88FD-4AE3-B13B-9F036C0ADEBA}"/>
      </w:docPartPr>
      <w:docPartBody>
        <w:p w:rsidR="009C3832" w:rsidRDefault="00AB719E">
          <w:pPr>
            <w:pStyle w:val="72BD9F57DF9D45739C5ACA7099340B16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CD9640C0064DADA464DCE71399F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84A0F-C14C-4D74-A389-42605F4ABD72}"/>
      </w:docPartPr>
      <w:docPartBody>
        <w:p w:rsidR="009C3832" w:rsidRDefault="00AB719E">
          <w:pPr>
            <w:pStyle w:val="FCCD9640C0064DADA464DCE71399F9FD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9E"/>
    <w:rsid w:val="00000FC4"/>
    <w:rsid w:val="00032719"/>
    <w:rsid w:val="000A0CC8"/>
    <w:rsid w:val="000C46CA"/>
    <w:rsid w:val="000F739A"/>
    <w:rsid w:val="00174D18"/>
    <w:rsid w:val="00176971"/>
    <w:rsid w:val="001A19F3"/>
    <w:rsid w:val="001D7104"/>
    <w:rsid w:val="002415BE"/>
    <w:rsid w:val="002B2051"/>
    <w:rsid w:val="003455C5"/>
    <w:rsid w:val="0039556D"/>
    <w:rsid w:val="003C09D6"/>
    <w:rsid w:val="003C33E2"/>
    <w:rsid w:val="003D79DB"/>
    <w:rsid w:val="00422685"/>
    <w:rsid w:val="00494550"/>
    <w:rsid w:val="004B4419"/>
    <w:rsid w:val="004C49EA"/>
    <w:rsid w:val="004D67B2"/>
    <w:rsid w:val="004E1745"/>
    <w:rsid w:val="004F73D7"/>
    <w:rsid w:val="0053277E"/>
    <w:rsid w:val="00562A8E"/>
    <w:rsid w:val="006418A8"/>
    <w:rsid w:val="006823F0"/>
    <w:rsid w:val="006A1497"/>
    <w:rsid w:val="006A6AAE"/>
    <w:rsid w:val="006F4A06"/>
    <w:rsid w:val="007235D3"/>
    <w:rsid w:val="00805E8F"/>
    <w:rsid w:val="008550E3"/>
    <w:rsid w:val="00980A87"/>
    <w:rsid w:val="00984750"/>
    <w:rsid w:val="00997C88"/>
    <w:rsid w:val="009B7A75"/>
    <w:rsid w:val="009C3832"/>
    <w:rsid w:val="00AB159F"/>
    <w:rsid w:val="00AB6F14"/>
    <w:rsid w:val="00AB719E"/>
    <w:rsid w:val="00AF6067"/>
    <w:rsid w:val="00B5197C"/>
    <w:rsid w:val="00BB3CD9"/>
    <w:rsid w:val="00BC19EB"/>
    <w:rsid w:val="00BD29AC"/>
    <w:rsid w:val="00C3294F"/>
    <w:rsid w:val="00C54374"/>
    <w:rsid w:val="00C7139D"/>
    <w:rsid w:val="00C724FE"/>
    <w:rsid w:val="00C74B40"/>
    <w:rsid w:val="00C85271"/>
    <w:rsid w:val="00C86ABC"/>
    <w:rsid w:val="00C91FA1"/>
    <w:rsid w:val="00CA5B91"/>
    <w:rsid w:val="00CB0BE0"/>
    <w:rsid w:val="00CF0D7C"/>
    <w:rsid w:val="00D1191E"/>
    <w:rsid w:val="00D77D47"/>
    <w:rsid w:val="00DA0E80"/>
    <w:rsid w:val="00DE74DA"/>
    <w:rsid w:val="00E03D28"/>
    <w:rsid w:val="00E05348"/>
    <w:rsid w:val="00E4032F"/>
    <w:rsid w:val="00E63F09"/>
    <w:rsid w:val="00E73308"/>
    <w:rsid w:val="00EA0D6D"/>
    <w:rsid w:val="00EB2D15"/>
    <w:rsid w:val="00EF30FF"/>
    <w:rsid w:val="00F736F3"/>
    <w:rsid w:val="00FA6196"/>
    <w:rsid w:val="00FB68EE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4374"/>
  </w:style>
  <w:style w:type="paragraph" w:customStyle="1" w:styleId="72BD9F57DF9D45739C5ACA7099340B16">
    <w:name w:val="72BD9F57DF9D45739C5ACA7099340B16"/>
  </w:style>
  <w:style w:type="paragraph" w:customStyle="1" w:styleId="FCCD9640C0064DADA464DCE71399F9FD">
    <w:name w:val="FCCD9640C0064DADA464DCE71399F9FD"/>
  </w:style>
  <w:style w:type="paragraph" w:customStyle="1" w:styleId="C48F424947FD456AB0A3EF31F70AC474">
    <w:name w:val="C48F424947FD456AB0A3EF31F70AC474"/>
    <w:rsid w:val="00C54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156D-3526-4F05-8A95-9A761233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Application>LibreOffice/7.2.0.4$Linux_X86_64 LibreOffice_project/9a9c6381e3f7a62afc1329bd359cc48accb6435b</Application>
  <AppVersion>15.0000</AppVersion>
  <Pages>2</Pages>
  <Words>311</Words>
  <Characters>2373</Characters>
  <CharactersWithSpaces>2662</CharactersWithSpaces>
  <Paragraphs>38</Paragraphs>
  <Company>ГПУ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2020-09-03T08:27:00Z</dcterms:created>
  <dc:creator>Костомарова Анастасия Витальевна</dc:creator>
  <dc:description/>
  <dc:language>ru-RU</dc:language>
  <cp:lastModifiedBy/>
  <cp:lastPrinted>2021-09-28T09:32:00Z</cp:lastPrinted>
  <dcterms:modified xsi:type="dcterms:W3CDTF">2021-09-30T16:35:36Z</dcterms:modified>
  <cp:revision>60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